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000"/>
      </w:tblGrid>
      <w:tr w:rsidR="002F0895" w:rsidRPr="002F0895" w:rsidTr="002F0895">
        <w:trPr>
          <w:tblCellSpacing w:w="0" w:type="dxa"/>
        </w:trPr>
        <w:tc>
          <w:tcPr>
            <w:tcW w:w="9000" w:type="dxa"/>
            <w:hideMark/>
          </w:tcPr>
          <w:p w:rsidR="002F0895" w:rsidRPr="002F0895" w:rsidRDefault="002F0895" w:rsidP="002F0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2457450"/>
                  <wp:effectExtent l="0" t="0" r="0" b="0"/>
                  <wp:docPr id="2" name="Picture 2" descr="http://my.stcl.edu/s/1577/images/editor/email/2017/oswald-email-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511900370214_7546" descr="http://my.stcl.edu/s/1577/images/editor/email/2017/oswald-email-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F0895" w:rsidRPr="002F0895" w:rsidRDefault="002F0895" w:rsidP="002F0895">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9000"/>
      </w:tblGrid>
      <w:tr w:rsidR="002F0895" w:rsidRPr="002F0895" w:rsidTr="002F0895">
        <w:trPr>
          <w:tblCellSpacing w:w="0" w:type="dxa"/>
        </w:trPr>
        <w:tc>
          <w:tcPr>
            <w:tcW w:w="9000" w:type="dxa"/>
            <w:hideMark/>
          </w:tcPr>
          <w:p w:rsidR="002F0895" w:rsidRPr="002F0895" w:rsidRDefault="002F0895" w:rsidP="002F0895">
            <w:pPr>
              <w:spacing w:before="100" w:beforeAutospacing="1" w:after="100" w:afterAutospacing="1" w:line="240" w:lineRule="auto"/>
              <w:jc w:val="center"/>
              <w:outlineLvl w:val="0"/>
              <w:rPr>
                <w:rFonts w:ascii="Times New Roman" w:eastAsia="Times New Roman" w:hAnsi="Times New Roman" w:cs="Times New Roman"/>
                <w:b/>
                <w:bCs/>
                <w:color w:val="052056"/>
                <w:kern w:val="36"/>
                <w:sz w:val="48"/>
                <w:szCs w:val="48"/>
              </w:rPr>
            </w:pPr>
            <w:r w:rsidRPr="002F0895">
              <w:rPr>
                <w:rFonts w:ascii="Times New Roman" w:eastAsia="Times New Roman" w:hAnsi="Times New Roman" w:cs="Times New Roman"/>
                <w:b/>
                <w:bCs/>
                <w:color w:val="052056"/>
                <w:kern w:val="36"/>
                <w:sz w:val="48"/>
                <w:szCs w:val="48"/>
              </w:rPr>
              <w:t>The courtroom drama that never had a</w:t>
            </w:r>
            <w:r w:rsidRPr="002F0895">
              <w:rPr>
                <w:rFonts w:ascii="Times New Roman" w:eastAsia="Times New Roman" w:hAnsi="Times New Roman" w:cs="Times New Roman"/>
                <w:b/>
                <w:bCs/>
                <w:color w:val="052056"/>
                <w:kern w:val="36"/>
                <w:sz w:val="48"/>
                <w:szCs w:val="48"/>
              </w:rPr>
              <w:br/>
              <w:t>chance to occur will now be held live.</w:t>
            </w:r>
          </w:p>
          <w:p w:rsidR="002F0895" w:rsidRPr="002F0895" w:rsidRDefault="002F0895" w:rsidP="002F0895">
            <w:pPr>
              <w:spacing w:before="100" w:beforeAutospacing="1" w:after="100" w:afterAutospacing="1" w:line="240" w:lineRule="auto"/>
              <w:jc w:val="center"/>
              <w:outlineLvl w:val="2"/>
              <w:rPr>
                <w:rFonts w:ascii="Times New Roman" w:eastAsia="Times New Roman" w:hAnsi="Times New Roman" w:cs="Times New Roman"/>
                <w:b/>
                <w:bCs/>
                <w:i/>
                <w:iCs/>
                <w:color w:val="052056"/>
                <w:sz w:val="27"/>
                <w:szCs w:val="27"/>
              </w:rPr>
            </w:pPr>
            <w:r w:rsidRPr="002F0895">
              <w:rPr>
                <w:rFonts w:ascii="Times New Roman" w:eastAsia="Times New Roman" w:hAnsi="Times New Roman" w:cs="Times New Roman"/>
                <w:b/>
                <w:bCs/>
                <w:i/>
                <w:iCs/>
                <w:color w:val="052056"/>
                <w:sz w:val="27"/>
                <w:szCs w:val="27"/>
              </w:rPr>
              <w:br/>
              <w:t>Featuring world-renowned J.F.K. assassination experts</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br/>
              <w:t>Fans of history and courtroom drama will be treated to an insightful and entertaining mock trial, in which a Harris County judge, prosecutors, and defense attorneys try the landmark case: State of Texas v. Lee Harvey Oswald using 21st century techniques in front of Harris County jurors.</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sz w:val="24"/>
                <w:szCs w:val="24"/>
              </w:rPr>
              <w:br/>
              <w:t>Co-sponsored by South Texas College of Law Houston and Citizens Against Political Assassinations (CAPA), the two-day event will include the delivery of opening statements, the presentation and cross-examination of medical and legal experts, an evaluation of constitutional rights in 1963 and today, and a Q&amp;A with participants and jurors following the verdict.</w:t>
            </w:r>
          </w:p>
          <w:p w:rsidR="002F0895" w:rsidRPr="002F0895" w:rsidRDefault="002F0895" w:rsidP="002F0895">
            <w:pPr>
              <w:spacing w:before="100" w:beforeAutospacing="1" w:after="240"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CLE credits:</w:t>
            </w:r>
            <w:r w:rsidRPr="002F0895">
              <w:rPr>
                <w:rFonts w:ascii="Times New Roman" w:eastAsia="Times New Roman" w:hAnsi="Times New Roman" w:cs="Times New Roman"/>
                <w:sz w:val="24"/>
                <w:szCs w:val="24"/>
              </w:rPr>
              <w:t xml:space="preserve"> Attendees earn 10 CLE credits, including 3 ethics CLE credits</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t>WHEN:</w:t>
            </w:r>
            <w:r w:rsidRPr="002F0895">
              <w:rPr>
                <w:rFonts w:ascii="Times New Roman" w:eastAsia="Times New Roman" w:hAnsi="Times New Roman" w:cs="Times New Roman"/>
                <w:sz w:val="24"/>
                <w:szCs w:val="24"/>
              </w:rPr>
              <w:t xml:space="preserve"> Thursday, Nov. 16 and Friday, Nov. 17</w:t>
            </w:r>
            <w:r w:rsidRPr="002F0895">
              <w:rPr>
                <w:rFonts w:ascii="Times New Roman" w:eastAsia="Times New Roman" w:hAnsi="Times New Roman" w:cs="Times New Roman"/>
                <w:sz w:val="24"/>
                <w:szCs w:val="24"/>
              </w:rPr>
              <w:br/>
              <w:t>9 a.m. – 5 p.m.</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br/>
              <w:t>WHERE:</w:t>
            </w:r>
            <w:r w:rsidRPr="002F0895">
              <w:rPr>
                <w:rFonts w:ascii="Times New Roman" w:eastAsia="Times New Roman" w:hAnsi="Times New Roman" w:cs="Times New Roman"/>
                <w:sz w:val="24"/>
                <w:szCs w:val="24"/>
              </w:rPr>
              <w:t xml:space="preserve"> South Texas College of Law Houston</w:t>
            </w:r>
            <w:r w:rsidRPr="002F0895">
              <w:rPr>
                <w:rFonts w:ascii="Times New Roman" w:eastAsia="Times New Roman" w:hAnsi="Times New Roman" w:cs="Times New Roman"/>
                <w:sz w:val="24"/>
                <w:szCs w:val="24"/>
              </w:rPr>
              <w:br/>
              <w:t>Garrett-Townes Auditorium</w:t>
            </w:r>
            <w:r w:rsidRPr="002F0895">
              <w:rPr>
                <w:rFonts w:ascii="Times New Roman" w:eastAsia="Times New Roman" w:hAnsi="Times New Roman" w:cs="Times New Roman"/>
                <w:sz w:val="24"/>
                <w:szCs w:val="24"/>
              </w:rPr>
              <w:br/>
              <w:t>1303 San Jacinto Street, Houston, TX 77002</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t>REGISTRATION:</w:t>
            </w:r>
            <w:r w:rsidRPr="002F0895">
              <w:rPr>
                <w:rFonts w:ascii="Times New Roman" w:eastAsia="Times New Roman" w:hAnsi="Times New Roman" w:cs="Times New Roman"/>
                <w:sz w:val="24"/>
                <w:szCs w:val="24"/>
              </w:rPr>
              <w:t xml:space="preserve"> Attendees must register by Nov. 10</w:t>
            </w:r>
            <w:proofErr w:type="gramStart"/>
            <w:r w:rsidRPr="002F0895">
              <w:rPr>
                <w:rFonts w:ascii="Times New Roman" w:eastAsia="Times New Roman" w:hAnsi="Times New Roman" w:cs="Times New Roman"/>
                <w:sz w:val="24"/>
                <w:szCs w:val="24"/>
              </w:rPr>
              <w:t>;</w:t>
            </w:r>
            <w:proofErr w:type="gramEnd"/>
            <w:r w:rsidRPr="002F0895">
              <w:rPr>
                <w:rFonts w:ascii="Times New Roman" w:eastAsia="Times New Roman" w:hAnsi="Times New Roman" w:cs="Times New Roman"/>
                <w:sz w:val="24"/>
                <w:szCs w:val="24"/>
              </w:rPr>
              <w:br/>
              <w:t>after Nov. 10, a late fee of $25 will be charged.</w:t>
            </w:r>
            <w:r w:rsidRPr="002F0895">
              <w:rPr>
                <w:rFonts w:ascii="Times New Roman" w:eastAsia="Times New Roman" w:hAnsi="Times New Roman" w:cs="Times New Roman"/>
                <w:sz w:val="24"/>
                <w:szCs w:val="24"/>
              </w:rPr>
              <w:br/>
              <w:t>As seating is limited, early registration is encouraged.</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lastRenderedPageBreak/>
              <w:br/>
              <w:t xml:space="preserve">COST: </w:t>
            </w:r>
            <w:r w:rsidRPr="002F0895">
              <w:rPr>
                <w:rFonts w:ascii="Times New Roman" w:eastAsia="Times New Roman" w:hAnsi="Times New Roman" w:cs="Times New Roman"/>
                <w:sz w:val="24"/>
                <w:szCs w:val="24"/>
              </w:rPr>
              <w:t>CLE Students (10 Credits) | $450 (includes lunch)</w:t>
            </w:r>
            <w:r w:rsidRPr="002F0895">
              <w:rPr>
                <w:rFonts w:ascii="Times New Roman" w:eastAsia="Times New Roman" w:hAnsi="Times New Roman" w:cs="Times New Roman"/>
                <w:sz w:val="24"/>
                <w:szCs w:val="24"/>
              </w:rPr>
              <w:br/>
              <w:t>General Public | $150 (includes lunch)</w:t>
            </w:r>
            <w:r w:rsidRPr="002F0895">
              <w:rPr>
                <w:rFonts w:ascii="Times New Roman" w:eastAsia="Times New Roman" w:hAnsi="Times New Roman" w:cs="Times New Roman"/>
                <w:sz w:val="24"/>
                <w:szCs w:val="24"/>
              </w:rPr>
              <w:br/>
              <w:t>Live Streaming, general public | $75</w:t>
            </w:r>
          </w:p>
          <w:p w:rsidR="002F0895" w:rsidRPr="002F0895" w:rsidRDefault="002F0895" w:rsidP="002F0895">
            <w:pPr>
              <w:spacing w:after="0"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pict>
                <v:rect id="_x0000_i1025" style="width:0;height:1.5pt" o:hralign="center" o:hrstd="t" o:hr="t" fillcolor="#a0a0a0" stroked="f"/>
              </w:pict>
            </w:r>
          </w:p>
          <w:p w:rsidR="002F0895" w:rsidRPr="002F0895" w:rsidRDefault="002F0895" w:rsidP="002F0895">
            <w:pPr>
              <w:spacing w:before="100" w:beforeAutospacing="1" w:after="240"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Book Signing and Banquet with Alec Baldwin</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i/>
                <w:iCs/>
                <w:sz w:val="24"/>
                <w:szCs w:val="24"/>
              </w:rPr>
              <w:t>“Why the JFK Assassination Remains Important”</w:t>
            </w:r>
            <w:r w:rsidRPr="002F0895">
              <w:rPr>
                <w:rFonts w:ascii="Times New Roman" w:eastAsia="Times New Roman" w:hAnsi="Times New Roman" w:cs="Times New Roman"/>
                <w:sz w:val="24"/>
                <w:szCs w:val="24"/>
              </w:rPr>
              <w:br/>
              <w:t>Thursday, Nov. 16</w:t>
            </w:r>
            <w:r w:rsidRPr="002F0895">
              <w:rPr>
                <w:rFonts w:ascii="Times New Roman" w:eastAsia="Times New Roman" w:hAnsi="Times New Roman" w:cs="Times New Roman"/>
                <w:sz w:val="24"/>
                <w:szCs w:val="24"/>
              </w:rPr>
              <w:br/>
              <w:t>The Sam Houston Hotel</w:t>
            </w:r>
            <w:r w:rsidRPr="002F0895">
              <w:rPr>
                <w:rFonts w:ascii="Times New Roman" w:eastAsia="Times New Roman" w:hAnsi="Times New Roman" w:cs="Times New Roman"/>
                <w:sz w:val="24"/>
                <w:szCs w:val="24"/>
              </w:rPr>
              <w:br/>
              <w:t>1117 Prairie Street, Houston, TX 77002</w:t>
            </w:r>
            <w:r w:rsidRPr="002F0895">
              <w:rPr>
                <w:rFonts w:ascii="Times New Roman" w:eastAsia="Times New Roman" w:hAnsi="Times New Roman" w:cs="Times New Roman"/>
                <w:sz w:val="24"/>
                <w:szCs w:val="24"/>
              </w:rPr>
              <w:br/>
              <w:t>The registration for the mock trial does not include the cost for the dinner.</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sz w:val="24"/>
                <w:szCs w:val="24"/>
              </w:rPr>
              <w:br/>
              <w:t>Cost: $125 includes valet parking</w:t>
            </w:r>
            <w:r w:rsidRPr="002F0895">
              <w:rPr>
                <w:rFonts w:ascii="Times New Roman" w:eastAsia="Times New Roman" w:hAnsi="Times New Roman" w:cs="Times New Roman"/>
                <w:sz w:val="24"/>
                <w:szCs w:val="24"/>
              </w:rPr>
              <w:br/>
              <w:t>Business casual dress; cash bar</w:t>
            </w:r>
            <w:r w:rsidRPr="002F0895">
              <w:rPr>
                <w:rFonts w:ascii="Times New Roman" w:eastAsia="Times New Roman" w:hAnsi="Times New Roman" w:cs="Times New Roman"/>
                <w:sz w:val="24"/>
                <w:szCs w:val="24"/>
              </w:rPr>
              <w:br/>
              <w:t>6:00 – 7:00 p.m. Book Signing/Reception</w:t>
            </w:r>
            <w:r w:rsidRPr="002F0895">
              <w:rPr>
                <w:rFonts w:ascii="Times New Roman" w:eastAsia="Times New Roman" w:hAnsi="Times New Roman" w:cs="Times New Roman"/>
                <w:sz w:val="24"/>
                <w:szCs w:val="24"/>
              </w:rPr>
              <w:br/>
              <w:t>7:00 – 8:30 p.m. Dinner and presentation by Alec Baldwin</w:t>
            </w:r>
          </w:p>
          <w:p w:rsidR="002F0895" w:rsidRPr="002F0895" w:rsidRDefault="002F0895" w:rsidP="002F089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66925" cy="514350"/>
                  <wp:effectExtent l="0" t="0" r="9525" b="0"/>
                  <wp:docPr id="1" name="Picture 1" descr="http://my.stcl.edu/s/1577/images/editor/buttons/button_register-for-eve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stcl.edu/s/1577/images/editor/buttons/button_register-for-eve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inline>
              </w:drawing>
            </w:r>
          </w:p>
          <w:p w:rsidR="002F0895" w:rsidRPr="002F0895" w:rsidRDefault="002F0895" w:rsidP="002F0895">
            <w:pPr>
              <w:spacing w:after="0"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pict>
                <v:rect id="_x0000_i1026" style="width:0;height:1.5pt" o:hralign="center" o:hrstd="t" o:hr="t" fillcolor="#a0a0a0" stroked="f"/>
              </w:pict>
            </w:r>
          </w:p>
          <w:p w:rsidR="002F0895" w:rsidRPr="002F0895" w:rsidRDefault="002F0895" w:rsidP="002F0895">
            <w:pPr>
              <w:spacing w:after="0"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t>Mock Trial Participants:</w:t>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sz w:val="24"/>
                <w:szCs w:val="24"/>
              </w:rPr>
              <w:br/>
            </w:r>
            <w:r w:rsidRPr="002F0895">
              <w:rPr>
                <w:rFonts w:ascii="Times New Roman" w:eastAsia="Times New Roman" w:hAnsi="Times New Roman" w:cs="Times New Roman"/>
                <w:b/>
                <w:bCs/>
                <w:sz w:val="24"/>
                <w:szCs w:val="24"/>
              </w:rPr>
              <w:t xml:space="preserve">Judge: </w:t>
            </w:r>
          </w:p>
          <w:p w:rsidR="002F0895" w:rsidRPr="002F0895" w:rsidRDefault="002F0895" w:rsidP="002F0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The Honorable Jay T. </w:t>
            </w:r>
            <w:proofErr w:type="spellStart"/>
            <w:r w:rsidRPr="002F0895">
              <w:rPr>
                <w:rFonts w:ascii="Times New Roman" w:eastAsia="Times New Roman" w:hAnsi="Times New Roman" w:cs="Times New Roman"/>
                <w:b/>
                <w:bCs/>
                <w:sz w:val="24"/>
                <w:szCs w:val="24"/>
              </w:rPr>
              <w:t>Karahan</w:t>
            </w:r>
            <w:proofErr w:type="spellEnd"/>
            <w:r w:rsidRPr="002F0895">
              <w:rPr>
                <w:rFonts w:ascii="Times New Roman" w:eastAsia="Times New Roman" w:hAnsi="Times New Roman" w:cs="Times New Roman"/>
                <w:b/>
                <w:bCs/>
                <w:sz w:val="24"/>
                <w:szCs w:val="24"/>
              </w:rPr>
              <w:t xml:space="preserve"> ’83</w:t>
            </w:r>
            <w:r w:rsidRPr="002F0895">
              <w:rPr>
                <w:rFonts w:ascii="Times New Roman" w:eastAsia="Times New Roman" w:hAnsi="Times New Roman" w:cs="Times New Roman"/>
                <w:sz w:val="24"/>
                <w:szCs w:val="24"/>
              </w:rPr>
              <w:t>, presiding judge, Harris County Criminal Court at Law, No. 8; and STCL Houston alumnus</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Prosecuting Attorney:</w:t>
            </w:r>
          </w:p>
          <w:p w:rsidR="002F0895" w:rsidRPr="002F0895" w:rsidRDefault="002F0895" w:rsidP="002F08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Gus E. Pappas ’88</w:t>
            </w:r>
            <w:r w:rsidRPr="002F0895">
              <w:rPr>
                <w:rFonts w:ascii="Times New Roman" w:eastAsia="Times New Roman" w:hAnsi="Times New Roman" w:cs="Times New Roman"/>
                <w:sz w:val="24"/>
                <w:szCs w:val="24"/>
              </w:rPr>
              <w:t>, partner, Dabney &amp; Pappas; and STCL Houston alumnus</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Defense Counsel: </w:t>
            </w:r>
          </w:p>
          <w:p w:rsidR="002F0895" w:rsidRPr="002F0895" w:rsidRDefault="002F0895" w:rsidP="002F08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Robert K. Tanenbaum</w:t>
            </w:r>
            <w:r w:rsidRPr="002F0895">
              <w:rPr>
                <w:rFonts w:ascii="Times New Roman" w:eastAsia="Times New Roman" w:hAnsi="Times New Roman" w:cs="Times New Roman"/>
                <w:sz w:val="24"/>
                <w:szCs w:val="24"/>
              </w:rPr>
              <w:t>, trial attorney, novelist, and former mayor of Beverly Hills, Calif.; former deputy chief counsel for the House Select Committee on Assassinations</w:t>
            </w:r>
          </w:p>
          <w:p w:rsidR="002F0895" w:rsidRPr="002F0895" w:rsidRDefault="002F0895" w:rsidP="002F08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Lawrence P. </w:t>
            </w:r>
            <w:proofErr w:type="spellStart"/>
            <w:r w:rsidRPr="002F0895">
              <w:rPr>
                <w:rFonts w:ascii="Times New Roman" w:eastAsia="Times New Roman" w:hAnsi="Times New Roman" w:cs="Times New Roman"/>
                <w:b/>
                <w:bCs/>
                <w:sz w:val="24"/>
                <w:szCs w:val="24"/>
              </w:rPr>
              <w:t>Schnapf</w:t>
            </w:r>
            <w:proofErr w:type="spellEnd"/>
            <w:r w:rsidRPr="002F0895">
              <w:rPr>
                <w:rFonts w:ascii="Times New Roman" w:eastAsia="Times New Roman" w:hAnsi="Times New Roman" w:cs="Times New Roman"/>
                <w:sz w:val="24"/>
                <w:szCs w:val="24"/>
              </w:rPr>
              <w:t xml:space="preserve">, </w:t>
            </w:r>
            <w:proofErr w:type="spellStart"/>
            <w:r w:rsidRPr="002F0895">
              <w:rPr>
                <w:rFonts w:ascii="Times New Roman" w:eastAsia="Times New Roman" w:hAnsi="Times New Roman" w:cs="Times New Roman"/>
                <w:sz w:val="24"/>
                <w:szCs w:val="24"/>
              </w:rPr>
              <w:t>Schnapf</w:t>
            </w:r>
            <w:proofErr w:type="spellEnd"/>
            <w:r w:rsidRPr="002F0895">
              <w:rPr>
                <w:rFonts w:ascii="Times New Roman" w:eastAsia="Times New Roman" w:hAnsi="Times New Roman" w:cs="Times New Roman"/>
                <w:sz w:val="24"/>
                <w:szCs w:val="24"/>
              </w:rPr>
              <w:t xml:space="preserve"> LLC; CAPA board member; New York-based environmental attorney; adjunct professor, New York Law School</w:t>
            </w:r>
          </w:p>
          <w:p w:rsidR="002F0895" w:rsidRPr="002F0895" w:rsidRDefault="002F0895" w:rsidP="002F08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Bill </w:t>
            </w:r>
            <w:proofErr w:type="spellStart"/>
            <w:r w:rsidRPr="002F0895">
              <w:rPr>
                <w:rFonts w:ascii="Times New Roman" w:eastAsia="Times New Roman" w:hAnsi="Times New Roman" w:cs="Times New Roman"/>
                <w:b/>
                <w:bCs/>
                <w:sz w:val="24"/>
                <w:szCs w:val="24"/>
              </w:rPr>
              <w:t>Simpich</w:t>
            </w:r>
            <w:proofErr w:type="spellEnd"/>
            <w:r w:rsidRPr="002F0895">
              <w:rPr>
                <w:rFonts w:ascii="Times New Roman" w:eastAsia="Times New Roman" w:hAnsi="Times New Roman" w:cs="Times New Roman"/>
                <w:sz w:val="24"/>
                <w:szCs w:val="24"/>
              </w:rPr>
              <w:t xml:space="preserve">, San Francisco-based civil rights attorney; author of “State Secret: Wiretapping in Mexico City, Double Agents, and the Framing of Lee Oswald” </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Expert Witnesses: </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lastRenderedPageBreak/>
              <w:t>Robert N. McClelland, M.D.</w:t>
            </w:r>
            <w:r w:rsidRPr="002F0895">
              <w:rPr>
                <w:rFonts w:ascii="Times New Roman" w:eastAsia="Times New Roman" w:hAnsi="Times New Roman" w:cs="Times New Roman"/>
                <w:sz w:val="24"/>
                <w:szCs w:val="24"/>
              </w:rPr>
              <w:t>, member of the team of surgeons who worked to save President John F. Kennedy’s life at Parkland Hospital in Dallas on Nov. 22, 1963; professor emeritus, University of Texas Southwestern Medical Center</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Cyril H. </w:t>
            </w:r>
            <w:proofErr w:type="spellStart"/>
            <w:r w:rsidRPr="002F0895">
              <w:rPr>
                <w:rFonts w:ascii="Times New Roman" w:eastAsia="Times New Roman" w:hAnsi="Times New Roman" w:cs="Times New Roman"/>
                <w:b/>
                <w:bCs/>
                <w:sz w:val="24"/>
                <w:szCs w:val="24"/>
              </w:rPr>
              <w:t>Wecht</w:t>
            </w:r>
            <w:proofErr w:type="spellEnd"/>
            <w:r w:rsidRPr="002F0895">
              <w:rPr>
                <w:rFonts w:ascii="Times New Roman" w:eastAsia="Times New Roman" w:hAnsi="Times New Roman" w:cs="Times New Roman"/>
                <w:b/>
                <w:bCs/>
                <w:sz w:val="24"/>
                <w:szCs w:val="24"/>
              </w:rPr>
              <w:t>, M.D., J.D.</w:t>
            </w:r>
            <w:r w:rsidRPr="002F0895">
              <w:rPr>
                <w:rFonts w:ascii="Times New Roman" w:eastAsia="Times New Roman" w:hAnsi="Times New Roman" w:cs="Times New Roman"/>
                <w:sz w:val="24"/>
                <w:szCs w:val="24"/>
              </w:rPr>
              <w:t>, chair of CAPA; one of the nation’s leading forensic pathologists; former president, American Academy of Forensic Science and American College of Legal Medicine; member, Forensic Pathology Panel of the House Select Committee on Assassination</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Gary Aguilar, M.D.</w:t>
            </w:r>
            <w:r w:rsidRPr="002F0895">
              <w:rPr>
                <w:rFonts w:ascii="Times New Roman" w:eastAsia="Times New Roman" w:hAnsi="Times New Roman" w:cs="Times New Roman"/>
                <w:sz w:val="24"/>
                <w:szCs w:val="24"/>
              </w:rPr>
              <w:t>, member, CAPA board of advisors; one of only a handful of non-government physicians allowed privileged access by the Kennedy family to J.F.K.’s still-restricted medical and autopsy evidence housed at the National Archives; and ophthalmologist</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Michael </w:t>
            </w:r>
            <w:proofErr w:type="spellStart"/>
            <w:r w:rsidRPr="002F0895">
              <w:rPr>
                <w:rFonts w:ascii="Times New Roman" w:eastAsia="Times New Roman" w:hAnsi="Times New Roman" w:cs="Times New Roman"/>
                <w:b/>
                <w:bCs/>
                <w:sz w:val="24"/>
                <w:szCs w:val="24"/>
              </w:rPr>
              <w:t>Chesser</w:t>
            </w:r>
            <w:proofErr w:type="spellEnd"/>
            <w:r w:rsidRPr="002F0895">
              <w:rPr>
                <w:rFonts w:ascii="Times New Roman" w:eastAsia="Times New Roman" w:hAnsi="Times New Roman" w:cs="Times New Roman"/>
                <w:b/>
                <w:bCs/>
                <w:sz w:val="24"/>
                <w:szCs w:val="24"/>
              </w:rPr>
              <w:t>, M.D.</w:t>
            </w:r>
            <w:r w:rsidRPr="002F0895">
              <w:rPr>
                <w:rFonts w:ascii="Times New Roman" w:eastAsia="Times New Roman" w:hAnsi="Times New Roman" w:cs="Times New Roman"/>
                <w:sz w:val="24"/>
                <w:szCs w:val="24"/>
              </w:rPr>
              <w:t xml:space="preserve">, is board certified in neurology and clinical neurophysiology. He has over 25 years of experience in clinical practice and is a former associate professor of neurology at the University of Arkansas for Medical Sciences. </w:t>
            </w:r>
            <w:proofErr w:type="spellStart"/>
            <w:r w:rsidRPr="002F0895">
              <w:rPr>
                <w:rFonts w:ascii="Times New Roman" w:eastAsia="Times New Roman" w:hAnsi="Times New Roman" w:cs="Times New Roman"/>
                <w:sz w:val="24"/>
                <w:szCs w:val="24"/>
              </w:rPr>
              <w:t>Chesser</w:t>
            </w:r>
            <w:proofErr w:type="spellEnd"/>
            <w:r w:rsidRPr="002F0895">
              <w:rPr>
                <w:rFonts w:ascii="Times New Roman" w:eastAsia="Times New Roman" w:hAnsi="Times New Roman" w:cs="Times New Roman"/>
                <w:sz w:val="24"/>
                <w:szCs w:val="24"/>
              </w:rPr>
              <w:t xml:space="preserve"> was granted permission by Sen. Paul Kirk, the Kennedy family representative for the Deed of Gift, to view the JFK autopsy cranial x-rays and autopsy photographs.</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Lucien C. Haag,</w:t>
            </w:r>
            <w:r w:rsidRPr="002F0895">
              <w:rPr>
                <w:rFonts w:ascii="Times New Roman" w:eastAsia="Times New Roman" w:hAnsi="Times New Roman" w:cs="Times New Roman"/>
                <w:sz w:val="24"/>
                <w:szCs w:val="24"/>
              </w:rPr>
              <w:t xml:space="preserve"> former Criminalist and Technical Director of the Phoenix Crime Laboratory [1965-1982] with more than 47 years of experience in the field of criminalistics and forensic firearm examinations. President of Forensic Science Services, Inc.</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 xml:space="preserve">David W. </w:t>
            </w:r>
            <w:proofErr w:type="spellStart"/>
            <w:r w:rsidRPr="002F0895">
              <w:rPr>
                <w:rFonts w:ascii="Times New Roman" w:eastAsia="Times New Roman" w:hAnsi="Times New Roman" w:cs="Times New Roman"/>
                <w:b/>
                <w:bCs/>
                <w:sz w:val="24"/>
                <w:szCs w:val="24"/>
              </w:rPr>
              <w:t>Mantik</w:t>
            </w:r>
            <w:proofErr w:type="spellEnd"/>
            <w:r w:rsidRPr="002F0895">
              <w:rPr>
                <w:rFonts w:ascii="Times New Roman" w:eastAsia="Times New Roman" w:hAnsi="Times New Roman" w:cs="Times New Roman"/>
                <w:b/>
                <w:bCs/>
                <w:sz w:val="24"/>
                <w:szCs w:val="24"/>
              </w:rPr>
              <w:t>, M.D., Ph.D</w:t>
            </w:r>
            <w:r w:rsidRPr="002F0895">
              <w:rPr>
                <w:rFonts w:ascii="Times New Roman" w:eastAsia="Times New Roman" w:hAnsi="Times New Roman" w:cs="Times New Roman"/>
                <w:sz w:val="24"/>
                <w:szCs w:val="24"/>
              </w:rPr>
              <w:t>., leading expert on the medical evidence in the J.F.K. assassination; Palm Desert, Calif.-based radiation oncologist</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Larry Rivera</w:t>
            </w:r>
            <w:r w:rsidRPr="002F0895">
              <w:rPr>
                <w:rFonts w:ascii="Times New Roman" w:eastAsia="Times New Roman" w:hAnsi="Times New Roman" w:cs="Times New Roman"/>
                <w:sz w:val="24"/>
                <w:szCs w:val="24"/>
              </w:rPr>
              <w:t xml:space="preserve"> is an expert in computer imaging technology and facial recognition and author of “The JFK Horsemen and other Essays,” which covers multiple aspects of the JFK assassination. He often is interviewed by media about his extensive research on the assassination. </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Clifford Spiegelman, Ph.D.</w:t>
            </w:r>
            <w:r w:rsidRPr="002F0895">
              <w:rPr>
                <w:rFonts w:ascii="Times New Roman" w:eastAsia="Times New Roman" w:hAnsi="Times New Roman" w:cs="Times New Roman"/>
                <w:sz w:val="24"/>
                <w:szCs w:val="24"/>
              </w:rPr>
              <w:t xml:space="preserve">, distinguished professor of statistics at Texas A&amp;M University, and author of over 100 scientific publications. Author of the award-winning paper recognized by the American Statistical Association, “Chemical and Forensic Analysis of JFK Assassination bullet lots: A second shooter possible?” </w:t>
            </w:r>
          </w:p>
          <w:p w:rsidR="002F0895" w:rsidRPr="002F0895" w:rsidRDefault="002F0895" w:rsidP="002F08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Donald B. Thomas, Ph.D.</w:t>
            </w:r>
            <w:r w:rsidRPr="002F0895">
              <w:rPr>
                <w:rFonts w:ascii="Times New Roman" w:eastAsia="Times New Roman" w:hAnsi="Times New Roman" w:cs="Times New Roman"/>
                <w:sz w:val="24"/>
                <w:szCs w:val="24"/>
              </w:rPr>
              <w:t>, prolific author, “The Acoustical Evidence in the Kennedy Assassination Revisited” and more than 100 scientific journal articles, book chapters and books</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b/>
                <w:bCs/>
                <w:sz w:val="24"/>
                <w:szCs w:val="24"/>
              </w:rPr>
              <w:t>Ethics Panel:</w:t>
            </w:r>
          </w:p>
          <w:p w:rsidR="002F0895" w:rsidRPr="002F0895" w:rsidRDefault="002F0895" w:rsidP="002F0895">
            <w:p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t>The ethics panel will discuss obligations of prosecutors to examine new evidence or new science and compare custodial rights in 1963 and now.</w:t>
            </w:r>
          </w:p>
          <w:p w:rsidR="002F0895" w:rsidRPr="002F0895" w:rsidRDefault="002F0895" w:rsidP="002F08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0895">
              <w:rPr>
                <w:rFonts w:ascii="Times New Roman" w:eastAsia="Times New Roman" w:hAnsi="Times New Roman" w:cs="Times New Roman"/>
                <w:sz w:val="24"/>
                <w:szCs w:val="24"/>
              </w:rPr>
              <w:t xml:space="preserve">John T. Orr is a retired chief of the Atlanta Field Office of the U.S. Department of Justice, Antitrust Division, </w:t>
            </w:r>
            <w:proofErr w:type="gramStart"/>
            <w:r w:rsidRPr="002F0895">
              <w:rPr>
                <w:rFonts w:ascii="Times New Roman" w:eastAsia="Times New Roman" w:hAnsi="Times New Roman" w:cs="Times New Roman"/>
                <w:sz w:val="24"/>
                <w:szCs w:val="24"/>
              </w:rPr>
              <w:t>the</w:t>
            </w:r>
            <w:proofErr w:type="gramEnd"/>
            <w:r w:rsidRPr="002F0895">
              <w:rPr>
                <w:rFonts w:ascii="Times New Roman" w:eastAsia="Times New Roman" w:hAnsi="Times New Roman" w:cs="Times New Roman"/>
                <w:sz w:val="24"/>
                <w:szCs w:val="24"/>
              </w:rPr>
              <w:t xml:space="preserve"> office responsible for the enforcement of the federal antitrust laws in seven Southeastern states, Puerto Rico, and the U.S. Virgin Islands. Orr conducted independent research on the assassination in a report forwarded to Janet Reno and provided to the FBI.</w:t>
            </w:r>
          </w:p>
        </w:tc>
      </w:tr>
    </w:tbl>
    <w:p w:rsidR="008A1056" w:rsidRDefault="008A1056">
      <w:bookmarkStart w:id="0" w:name="_GoBack"/>
      <w:bookmarkEnd w:id="0"/>
    </w:p>
    <w:sectPr w:rsidR="008A1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16"/>
    <w:multiLevelType w:val="multilevel"/>
    <w:tmpl w:val="943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766F2"/>
    <w:multiLevelType w:val="multilevel"/>
    <w:tmpl w:val="566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45343"/>
    <w:multiLevelType w:val="multilevel"/>
    <w:tmpl w:val="0AF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752D7"/>
    <w:multiLevelType w:val="multilevel"/>
    <w:tmpl w:val="7F06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D6F86"/>
    <w:multiLevelType w:val="multilevel"/>
    <w:tmpl w:val="851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95"/>
    <w:rsid w:val="002F0895"/>
    <w:rsid w:val="008A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0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08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08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0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895"/>
    <w:rPr>
      <w:b/>
      <w:bCs/>
    </w:rPr>
  </w:style>
  <w:style w:type="character" w:styleId="Emphasis">
    <w:name w:val="Emphasis"/>
    <w:basedOn w:val="DefaultParagraphFont"/>
    <w:uiPriority w:val="20"/>
    <w:qFormat/>
    <w:rsid w:val="002F0895"/>
    <w:rPr>
      <w:i/>
      <w:iCs/>
    </w:rPr>
  </w:style>
  <w:style w:type="paragraph" w:styleId="BalloonText">
    <w:name w:val="Balloon Text"/>
    <w:basedOn w:val="Normal"/>
    <w:link w:val="BalloonTextChar"/>
    <w:uiPriority w:val="99"/>
    <w:semiHidden/>
    <w:unhideWhenUsed/>
    <w:rsid w:val="002F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0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08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08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0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895"/>
    <w:rPr>
      <w:b/>
      <w:bCs/>
    </w:rPr>
  </w:style>
  <w:style w:type="character" w:styleId="Emphasis">
    <w:name w:val="Emphasis"/>
    <w:basedOn w:val="DefaultParagraphFont"/>
    <w:uiPriority w:val="20"/>
    <w:qFormat/>
    <w:rsid w:val="002F0895"/>
    <w:rPr>
      <w:i/>
      <w:iCs/>
    </w:rPr>
  </w:style>
  <w:style w:type="paragraph" w:styleId="BalloonText">
    <w:name w:val="Balloon Text"/>
    <w:basedOn w:val="Normal"/>
    <w:link w:val="BalloonTextChar"/>
    <w:uiPriority w:val="99"/>
    <w:semiHidden/>
    <w:unhideWhenUsed/>
    <w:rsid w:val="002F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5962">
      <w:bodyDiv w:val="1"/>
      <w:marLeft w:val="0"/>
      <w:marRight w:val="0"/>
      <w:marTop w:val="0"/>
      <w:marBottom w:val="0"/>
      <w:divBdr>
        <w:top w:val="none" w:sz="0" w:space="0" w:color="auto"/>
        <w:left w:val="none" w:sz="0" w:space="0" w:color="auto"/>
        <w:bottom w:val="none" w:sz="0" w:space="0" w:color="auto"/>
        <w:right w:val="none" w:sz="0" w:space="0" w:color="auto"/>
      </w:divBdr>
      <w:divsChild>
        <w:div w:id="920260340">
          <w:marLeft w:val="0"/>
          <w:marRight w:val="0"/>
          <w:marTop w:val="0"/>
          <w:marBottom w:val="0"/>
          <w:divBdr>
            <w:top w:val="none" w:sz="0" w:space="0" w:color="auto"/>
            <w:left w:val="none" w:sz="0" w:space="0" w:color="auto"/>
            <w:bottom w:val="none" w:sz="0" w:space="0" w:color="auto"/>
            <w:right w:val="none" w:sz="0" w:space="0" w:color="auto"/>
          </w:divBdr>
          <w:divsChild>
            <w:div w:id="1319185476">
              <w:marLeft w:val="0"/>
              <w:marRight w:val="0"/>
              <w:marTop w:val="0"/>
              <w:marBottom w:val="0"/>
              <w:divBdr>
                <w:top w:val="none" w:sz="0" w:space="0" w:color="auto"/>
                <w:left w:val="none" w:sz="0" w:space="0" w:color="auto"/>
                <w:bottom w:val="none" w:sz="0" w:space="0" w:color="auto"/>
                <w:right w:val="none" w:sz="0" w:space="0" w:color="auto"/>
              </w:divBdr>
            </w:div>
          </w:divsChild>
        </w:div>
        <w:div w:id="284196652">
          <w:marLeft w:val="0"/>
          <w:marRight w:val="0"/>
          <w:marTop w:val="0"/>
          <w:marBottom w:val="0"/>
          <w:divBdr>
            <w:top w:val="none" w:sz="0" w:space="0" w:color="auto"/>
            <w:left w:val="none" w:sz="0" w:space="0" w:color="auto"/>
            <w:bottom w:val="none" w:sz="0" w:space="0" w:color="auto"/>
            <w:right w:val="none" w:sz="0" w:space="0" w:color="auto"/>
          </w:divBdr>
          <w:divsChild>
            <w:div w:id="414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emclick.imodules.com/wf/click?upn=ubP3CbN4urHyGqRwZHWE4MM3etggXUAr6u-2F0XYdGm-2BbDolmYnW5ymwZklrGFJQojnqYFSsjgl-2Fa9PuB69Ri72Q-3D-3D_k93rjJmwmZkRmQsGg8osDtJgrGVLrpdK4zMSYGXlFTFoDrsROj5q1M5scZ6sRPtLsJSaHP-2Bd-2F0TEltqxbxJsHu4FqCVwVL3VFoeLMqzzZxlm79dTDFfA01q1Bx6BNSZfnnz5qJZk4UVa8RME5g19EJHpI7JkaSWR6f30BAVX-2BiPmfoUjyTpiVDvqC8SB7hwZqe5eYNKQvD2OE4Arsw9rL-2F5lfPNrG2Ei0BmwTH9zXyFqNtAPXqHcKbENbdw6L6z9v31A-2BVF3TaXdaceEl1pzf35i5FAaHhTckzAy6PFdEn5Ziiq-2BVnEkyCg6p2-2BJ0fYz2V8kO7-2FVYASCdijYQfN2rsJGfyPqPMwUzd-2B8rbAg11lWFUn5KO2S3ACu2538tGyXMdLmIH4YxmwlYumRDwR7yY15yHYtBD7oBfSRZVwzxQUNzzpQB39A-2Bgy39H2UR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Ross</dc:creator>
  <cp:lastModifiedBy>Jeff Ross</cp:lastModifiedBy>
  <cp:revision>1</cp:revision>
  <dcterms:created xsi:type="dcterms:W3CDTF">2017-11-28T20:55:00Z</dcterms:created>
  <dcterms:modified xsi:type="dcterms:W3CDTF">2017-11-28T20:57:00Z</dcterms:modified>
</cp:coreProperties>
</file>